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Ravimiamet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Nooruse 1, Tartu 50411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Tel: 7 374 140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Faks: 7 374 152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TAOTLUS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müügiloata ravimi veterinaarseks kasutamiseks</w:t>
      </w:r>
      <w:r w:rsidDel="00000000" w:rsidR="00000000" w:rsidRPr="00000000">
        <w:rPr>
          <w:rtl w:val="0"/>
        </w:rPr>
      </w:r>
    </w:p>
    <w:tbl>
      <w:tblPr>
        <w:tblStyle w:val="Table1"/>
        <w:tblW w:w="852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261"/>
        <w:gridCol w:w="4261"/>
        <w:tblGridChange w:id="0">
          <w:tblGrid>
            <w:gridCol w:w="4261"/>
            <w:gridCol w:w="4261"/>
          </w:tblGrid>
        </w:tblGridChange>
      </w:tblGrid>
      <w:tr>
        <w:trPr>
          <w:cantSplit w:val="0"/>
          <w:trHeight w:val="721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Toimeaine(d)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Dopamiin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Ravimvorm ja toimeaine(te) sisaldus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Süstelahus/inf. lahuse kontentraat 40mg/ml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Manustamisviis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Intravenoosne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1.4. Ravimi kogus (kuni 12 kuu vajadus)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[kogus] [ühik]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N20 (ampull)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Taotluse meditsiiniline põhjendus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*Näidustus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Kriitilises seisundis vererõhu langusega loomadele kasutamiseks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*Loomaliik Kass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*Meditsiiniline põhjendus müügiloata ravimi kasutamiseks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Olemasolev dobutamiin ei tõsta alati vererõhku, kuna omab mõõduka vasodilatatiivset toimet. Teise valikuna, kui dobutamiin ei aidanud, dopamiin vasopressorina võib paremini vererõhu tõsta suuremates doosides, eriti nt septilise šoki puhul.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Veterinaararsti kinnitus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Käesolevaga kinnitan, et ravim on ette nähtud minu järelvalve all olevate looma(de) raviks. </w:t>
            </w:r>
          </w:p>
        </w:tc>
      </w:tr>
      <w:tr>
        <w:trPr>
          <w:cantSplit w:val="0"/>
          <w:trHeight w:val="1984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Veterinaararsti nimi: Olga Aldžanova-Kondina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Tegevusloa number:0942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Kuupäev ja allkiri: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04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Veterinaararsti kontaktandmed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Töökoht: Cat Clinic OÜ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Kiisa 12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Tallinn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Telefon: 55940379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E-post: info@catclinic.ee</w:t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tabs>
                <w:tab w:val="left" w:leader="none" w:pos="360"/>
              </w:tabs>
              <w:ind w:left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2"/>
                <w:szCs w:val="22"/>
                <w:rtl w:val="0"/>
              </w:rPr>
              <w:t xml:space="preserve">4. Ravimit väljastava hulgimüügiettevõtte ja/või apteegi andmed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[täidab taotluse edastav hulgimüügiettevõte või apteek]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Ettevõtte nimi: Tamro Eesti OÜ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Ettevõtte aadress:Pädnu mnt 501, Laagri, Harjumaa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Telefon: 6503600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Faks:</w:t>
            </w:r>
          </w:p>
          <w:p w:rsidR="00000000" w:rsidDel="00000000" w:rsidP="00000000" w:rsidRDefault="00000000" w:rsidRPr="00000000" w14:paraId="00000032">
            <w:pPr>
              <w:keepNext w:val="1"/>
              <w:rPr>
                <w:rFonts w:ascii="Arial" w:cs="Arial" w:eastAsia="Arial" w:hAnsi="Arial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E-post: info.ee@tamro.ee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